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4A" w:rsidRDefault="00593E4A" w:rsidP="00593E4A">
      <w:pPr>
        <w:ind w:firstLine="0"/>
      </w:pPr>
    </w:p>
    <w:p w:rsidR="00593E4A" w:rsidRPr="00D8323F" w:rsidRDefault="00593E4A" w:rsidP="00593E4A">
      <w:pPr>
        <w:ind w:firstLine="0"/>
        <w:rPr>
          <w:rFonts w:ascii="Times New Roman" w:hAnsi="Times New Roman"/>
          <w:szCs w:val="22"/>
        </w:rPr>
      </w:pPr>
      <w:r w:rsidRPr="00D8323F">
        <w:rPr>
          <w:rFonts w:ascii="Times New Roman" w:hAnsi="Times New Roman"/>
          <w:szCs w:val="22"/>
        </w:rPr>
        <w:fldChar w:fldCharType="begin"/>
      </w:r>
      <w:r w:rsidRPr="00D8323F">
        <w:rPr>
          <w:rFonts w:ascii="Times New Roman" w:hAnsi="Times New Roman"/>
          <w:szCs w:val="22"/>
        </w:rPr>
        <w:instrText xml:space="preserve"> DATE  \@ "MMMM d, yyyy"  \* MERGEFORMAT </w:instrText>
      </w:r>
      <w:r w:rsidRPr="00D8323F">
        <w:rPr>
          <w:rFonts w:ascii="Times New Roman" w:hAnsi="Times New Roman"/>
          <w:szCs w:val="22"/>
        </w:rPr>
        <w:fldChar w:fldCharType="separate"/>
      </w:r>
      <w:r w:rsidR="006D59AA">
        <w:rPr>
          <w:rFonts w:ascii="Times New Roman" w:hAnsi="Times New Roman"/>
          <w:noProof/>
          <w:szCs w:val="22"/>
        </w:rPr>
        <w:t>June 23, 2015</w:t>
      </w:r>
      <w:r w:rsidRPr="00D8323F">
        <w:rPr>
          <w:rFonts w:ascii="Times New Roman" w:hAnsi="Times New Roman"/>
          <w:szCs w:val="22"/>
        </w:rPr>
        <w:fldChar w:fldCharType="end"/>
      </w:r>
    </w:p>
    <w:p w:rsidR="00593E4A" w:rsidRDefault="00593E4A" w:rsidP="00A56897">
      <w:pPr>
        <w:ind w:firstLine="0"/>
        <w:rPr>
          <w:rFonts w:ascii="Times New Roman" w:hAnsi="Times New Roman"/>
          <w:szCs w:val="22"/>
        </w:rPr>
      </w:pPr>
    </w:p>
    <w:p w:rsidR="00A56897" w:rsidRDefault="00A56897" w:rsidP="00A56897">
      <w:pPr>
        <w:ind w:firstLine="0"/>
        <w:rPr>
          <w:rFonts w:ascii="Times New Roman" w:hAnsi="Times New Roman"/>
          <w:szCs w:val="22"/>
        </w:rPr>
      </w:pPr>
      <w:r>
        <w:rPr>
          <w:rFonts w:ascii="Times New Roman" w:hAnsi="Times New Roman"/>
          <w:szCs w:val="22"/>
        </w:rPr>
        <w:t>To: Our Clients and Friends</w:t>
      </w:r>
    </w:p>
    <w:p w:rsidR="00A56897" w:rsidRDefault="00A56897" w:rsidP="00A56897">
      <w:pPr>
        <w:ind w:firstLine="0"/>
        <w:rPr>
          <w:rFonts w:ascii="Times New Roman" w:hAnsi="Times New Roman"/>
          <w:szCs w:val="22"/>
        </w:rPr>
      </w:pPr>
    </w:p>
    <w:p w:rsidR="00A56897" w:rsidRPr="00D8323F" w:rsidRDefault="00A56897" w:rsidP="00A56897">
      <w:pPr>
        <w:ind w:firstLine="0"/>
        <w:rPr>
          <w:rFonts w:ascii="Times New Roman" w:hAnsi="Times New Roman"/>
          <w:szCs w:val="22"/>
        </w:rPr>
      </w:pPr>
      <w:r>
        <w:rPr>
          <w:rFonts w:ascii="Times New Roman" w:hAnsi="Times New Roman"/>
          <w:szCs w:val="22"/>
        </w:rPr>
        <w:t>From Benson, Piombo &amp; Company, CPAs</w:t>
      </w:r>
    </w:p>
    <w:p w:rsidR="00593E4A" w:rsidRDefault="00593E4A" w:rsidP="00593E4A">
      <w:pPr>
        <w:widowControl w:val="0"/>
        <w:suppressLineNumbers/>
        <w:suppressAutoHyphens/>
        <w:spacing w:line="240" w:lineRule="auto"/>
        <w:ind w:firstLine="0"/>
        <w:rPr>
          <w:rFonts w:ascii="Times New Roman" w:hAnsi="Times New Roman"/>
          <w:szCs w:val="22"/>
        </w:rPr>
      </w:pPr>
    </w:p>
    <w:p w:rsidR="00593E4A" w:rsidRPr="007053BA" w:rsidRDefault="00593E4A" w:rsidP="00593E4A">
      <w:pPr>
        <w:widowControl w:val="0"/>
        <w:suppressLineNumbers/>
        <w:suppressAutoHyphens/>
        <w:spacing w:line="240" w:lineRule="auto"/>
        <w:ind w:firstLine="0"/>
        <w:rPr>
          <w:rFonts w:ascii="Times New Roman" w:hAnsi="Times New Roman"/>
          <w:b/>
          <w:szCs w:val="22"/>
        </w:rPr>
      </w:pPr>
      <w:r w:rsidRPr="00D8323F">
        <w:rPr>
          <w:rFonts w:ascii="Times New Roman" w:hAnsi="Times New Roman"/>
          <w:b/>
          <w:szCs w:val="22"/>
        </w:rPr>
        <w:t>RE: Paid Sick Leave as Required by the Healthy Workplaces, Healthy Families Act of 2014</w:t>
      </w:r>
    </w:p>
    <w:p w:rsidR="004811C0" w:rsidRDefault="004811C0" w:rsidP="004811C0">
      <w:pPr>
        <w:widowControl w:val="0"/>
        <w:suppressLineNumbers/>
        <w:suppressAutoHyphens/>
        <w:spacing w:line="240" w:lineRule="auto"/>
        <w:ind w:firstLine="0"/>
        <w:rPr>
          <w:rFonts w:ascii="Times New Roman" w:hAnsi="Times New Roman"/>
          <w:szCs w:val="22"/>
        </w:rPr>
      </w:pPr>
    </w:p>
    <w:p w:rsidR="004811C0" w:rsidRDefault="004811C0" w:rsidP="004811C0">
      <w:pPr>
        <w:widowControl w:val="0"/>
        <w:suppressLineNumbers/>
        <w:suppressAutoHyphens/>
        <w:spacing w:line="240" w:lineRule="auto"/>
        <w:ind w:firstLine="0"/>
        <w:rPr>
          <w:rFonts w:ascii="Times New Roman" w:hAnsi="Times New Roman"/>
          <w:szCs w:val="22"/>
        </w:rPr>
      </w:pPr>
    </w:p>
    <w:p w:rsidR="004811C0" w:rsidRDefault="004811C0" w:rsidP="004811C0">
      <w:pPr>
        <w:widowControl w:val="0"/>
        <w:suppressLineNumbers/>
        <w:suppressAutoHyphens/>
        <w:spacing w:line="240" w:lineRule="auto"/>
        <w:ind w:firstLine="0"/>
        <w:rPr>
          <w:rFonts w:ascii="Times New Roman" w:hAnsi="Times New Roman"/>
          <w:szCs w:val="22"/>
        </w:rPr>
      </w:pPr>
      <w:r>
        <w:rPr>
          <w:rFonts w:ascii="Times New Roman" w:hAnsi="Times New Roman"/>
          <w:szCs w:val="22"/>
        </w:rPr>
        <w:t>Dear Client</w:t>
      </w:r>
      <w:r w:rsidR="00A56897">
        <w:rPr>
          <w:rFonts w:ascii="Times New Roman" w:hAnsi="Times New Roman"/>
          <w:szCs w:val="22"/>
        </w:rPr>
        <w:t>s and Friends</w:t>
      </w:r>
      <w:r>
        <w:rPr>
          <w:rFonts w:ascii="Times New Roman" w:hAnsi="Times New Roman"/>
          <w:szCs w:val="22"/>
        </w:rPr>
        <w:t>:</w:t>
      </w:r>
    </w:p>
    <w:p w:rsidR="00593E4A" w:rsidRPr="00D8323F" w:rsidRDefault="00593E4A" w:rsidP="00593E4A">
      <w:pPr>
        <w:shd w:val="clear" w:color="auto" w:fill="FFFFFF"/>
        <w:spacing w:line="240" w:lineRule="auto"/>
        <w:ind w:firstLine="0"/>
        <w:rPr>
          <w:rFonts w:ascii="Times New Roman" w:hAnsi="Times New Roman"/>
          <w:szCs w:val="22"/>
        </w:rPr>
      </w:pPr>
    </w:p>
    <w:p w:rsidR="00593E4A" w:rsidRPr="00D8323F" w:rsidRDefault="00593E4A" w:rsidP="00DC2688">
      <w:pPr>
        <w:shd w:val="clear" w:color="auto" w:fill="FFFFFF"/>
        <w:spacing w:line="276" w:lineRule="auto"/>
        <w:ind w:firstLine="0"/>
        <w:rPr>
          <w:rFonts w:ascii="Times New Roman" w:hAnsi="Times New Roman"/>
          <w:szCs w:val="22"/>
        </w:rPr>
      </w:pPr>
      <w:r w:rsidRPr="00D8323F">
        <w:rPr>
          <w:rFonts w:ascii="Times New Roman" w:hAnsi="Times New Roman"/>
          <w:szCs w:val="22"/>
        </w:rPr>
        <w:t>On September 10, 2014, Governor Brown signed into law the “Healthy Workplaces, Healthy Families Act of 2014” (“HWHFA”) (</w:t>
      </w:r>
      <w:hyperlink r:id="rId9" w:history="1">
        <w:r w:rsidRPr="00D8323F">
          <w:rPr>
            <w:rFonts w:ascii="Times New Roman" w:hAnsi="Times New Roman"/>
            <w:bCs/>
            <w:szCs w:val="22"/>
          </w:rPr>
          <w:t>AB 1522</w:t>
        </w:r>
      </w:hyperlink>
      <w:r w:rsidRPr="00D8323F">
        <w:rPr>
          <w:rFonts w:ascii="Times New Roman" w:hAnsi="Times New Roman"/>
          <w:szCs w:val="22"/>
        </w:rPr>
        <w:t>) to provide protection to California employees to ensure, among other things, that they are able to</w:t>
      </w:r>
      <w:r w:rsidRPr="00D8323F">
        <w:rPr>
          <w:rFonts w:ascii="Times New Roman" w:hAnsi="Times New Roman"/>
          <w:color w:val="000000"/>
          <w:szCs w:val="22"/>
        </w:rPr>
        <w:t xml:space="preserve"> address their own health needs and those of their families. T</w:t>
      </w:r>
      <w:r w:rsidRPr="00D8323F">
        <w:rPr>
          <w:rFonts w:ascii="Times New Roman" w:hAnsi="Times New Roman"/>
          <w:szCs w:val="22"/>
        </w:rPr>
        <w:t xml:space="preserve">his new law is effective July 1, 2015, and requires California employers to provide paid sick leave benefits to their employees. </w:t>
      </w:r>
    </w:p>
    <w:p w:rsidR="00593E4A" w:rsidRPr="00D8323F" w:rsidRDefault="00593E4A" w:rsidP="00DC2688">
      <w:pPr>
        <w:shd w:val="clear" w:color="auto" w:fill="FFFFFF"/>
        <w:spacing w:before="100" w:beforeAutospacing="1" w:line="276" w:lineRule="auto"/>
        <w:ind w:firstLine="0"/>
        <w:outlineLvl w:val="3"/>
        <w:rPr>
          <w:rFonts w:ascii="Times New Roman" w:hAnsi="Times New Roman"/>
          <w:b/>
          <w:bCs/>
          <w:szCs w:val="22"/>
        </w:rPr>
      </w:pPr>
      <w:r w:rsidRPr="00D8323F">
        <w:rPr>
          <w:rFonts w:ascii="Times New Roman" w:hAnsi="Times New Roman"/>
          <w:b/>
          <w:bCs/>
          <w:szCs w:val="22"/>
        </w:rPr>
        <w:t>Action Required</w:t>
      </w:r>
    </w:p>
    <w:p w:rsidR="00593E4A" w:rsidRPr="00D8323F" w:rsidRDefault="00593E4A" w:rsidP="00DC2688">
      <w:pPr>
        <w:pStyle w:val="NormalWeb"/>
        <w:spacing w:before="0" w:beforeAutospacing="0" w:line="276" w:lineRule="auto"/>
        <w:rPr>
          <w:sz w:val="22"/>
          <w:szCs w:val="22"/>
        </w:rPr>
      </w:pPr>
      <w:r w:rsidRPr="00D8323F">
        <w:rPr>
          <w:sz w:val="22"/>
          <w:szCs w:val="22"/>
        </w:rPr>
        <w:t>Employers in California will need to carefully review their sick leave or paid time off policies and practices, as well as revise payroll and wage statement practices regarding such time off. The law also requires the following: 1) changes to the employer’s new-hire employee notice, 2) a different workplace-posting requirement, and 3) recordkeeping mandates. Specific requirements under the HWHFA include:</w:t>
      </w:r>
    </w:p>
    <w:p w:rsidR="00593E4A" w:rsidRPr="00D8323F" w:rsidRDefault="00593E4A" w:rsidP="00DC2688">
      <w:pPr>
        <w:numPr>
          <w:ilvl w:val="0"/>
          <w:numId w:val="1"/>
        </w:numPr>
        <w:tabs>
          <w:tab w:val="clear" w:pos="810"/>
          <w:tab w:val="num" w:pos="-1890"/>
        </w:tabs>
        <w:spacing w:line="276" w:lineRule="auto"/>
        <w:ind w:left="720"/>
        <w:rPr>
          <w:rFonts w:ascii="Times New Roman" w:hAnsi="Times New Roman"/>
          <w:szCs w:val="22"/>
          <w:lang w:val="en"/>
        </w:rPr>
      </w:pPr>
      <w:r w:rsidRPr="00D8323F">
        <w:rPr>
          <w:rFonts w:ascii="Times New Roman" w:hAnsi="Times New Roman"/>
          <w:szCs w:val="22"/>
          <w:lang w:val="en"/>
        </w:rPr>
        <w:t>Displaying</w:t>
      </w:r>
      <w:r w:rsidRPr="00EB14FE">
        <w:rPr>
          <w:rFonts w:ascii="Times New Roman" w:hAnsi="Times New Roman"/>
          <w:color w:val="4F81BD" w:themeColor="accent1"/>
          <w:szCs w:val="22"/>
          <w:lang w:val="en"/>
        </w:rPr>
        <w:t xml:space="preserve"> </w:t>
      </w:r>
      <w:hyperlink r:id="rId10" w:history="1">
        <w:r w:rsidR="00EB14FE" w:rsidRPr="00EB14FE">
          <w:rPr>
            <w:rStyle w:val="Hyperlink"/>
            <w:rFonts w:ascii="Arial" w:hAnsi="Arial" w:cs="Arial"/>
            <w:b/>
            <w:bCs/>
            <w:color w:val="4F81BD" w:themeColor="accent1"/>
            <w:sz w:val="20"/>
          </w:rPr>
          <w:t xml:space="preserve">this </w:t>
        </w:r>
        <w:r w:rsidR="00EB14FE" w:rsidRPr="00EB14FE">
          <w:rPr>
            <w:rStyle w:val="Hyperlink"/>
            <w:rFonts w:ascii="Arial" w:hAnsi="Arial" w:cs="Arial"/>
            <w:b/>
            <w:bCs/>
            <w:color w:val="4F81BD" w:themeColor="accent1"/>
            <w:sz w:val="20"/>
          </w:rPr>
          <w:t>n</w:t>
        </w:r>
        <w:r w:rsidR="00EB14FE" w:rsidRPr="00EB14FE">
          <w:rPr>
            <w:rStyle w:val="Hyperlink"/>
            <w:rFonts w:ascii="Arial" w:hAnsi="Arial" w:cs="Arial"/>
            <w:b/>
            <w:bCs/>
            <w:color w:val="4F81BD" w:themeColor="accent1"/>
            <w:sz w:val="20"/>
          </w:rPr>
          <w:t>otice</w:t>
        </w:r>
      </w:hyperlink>
      <w:r w:rsidR="00EB14FE">
        <w:rPr>
          <w:rStyle w:val="Strong"/>
          <w:rFonts w:ascii="Arial" w:hAnsi="Arial" w:cs="Arial"/>
        </w:rPr>
        <w:t xml:space="preserve">, </w:t>
      </w:r>
      <w:r w:rsidRPr="00D8323F">
        <w:rPr>
          <w:rFonts w:ascii="Times New Roman" w:hAnsi="Times New Roman"/>
          <w:szCs w:val="22"/>
          <w:lang w:val="en"/>
        </w:rPr>
        <w:t xml:space="preserve">a </w:t>
      </w:r>
      <w:hyperlink r:id="rId11" w:history="1">
        <w:r w:rsidRPr="00D8323F">
          <w:rPr>
            <w:rFonts w:ascii="Times New Roman" w:hAnsi="Times New Roman"/>
            <w:szCs w:val="22"/>
            <w:lang w:val="en"/>
          </w:rPr>
          <w:t>poster addressing employees’ rights for mandatory sick time pay</w:t>
        </w:r>
      </w:hyperlink>
      <w:r w:rsidRPr="00D8323F">
        <w:rPr>
          <w:rFonts w:ascii="Times New Roman" w:hAnsi="Times New Roman"/>
          <w:szCs w:val="22"/>
          <w:lang w:val="en"/>
        </w:rPr>
        <w:t>; poster should be in a prominent location where employees can easily access and read the notice.</w:t>
      </w:r>
      <w:r w:rsidR="00EB14FE">
        <w:rPr>
          <w:rFonts w:ascii="Times New Roman" w:hAnsi="Times New Roman"/>
          <w:szCs w:val="22"/>
          <w:lang w:val="en"/>
        </w:rPr>
        <w:t xml:space="preserve"> </w:t>
      </w:r>
    </w:p>
    <w:p w:rsidR="00593E4A" w:rsidRPr="00D8323F" w:rsidRDefault="00593E4A" w:rsidP="00DC2688">
      <w:pPr>
        <w:numPr>
          <w:ilvl w:val="0"/>
          <w:numId w:val="1"/>
        </w:numPr>
        <w:tabs>
          <w:tab w:val="clear" w:pos="810"/>
          <w:tab w:val="num" w:pos="-2250"/>
        </w:tabs>
        <w:spacing w:line="276" w:lineRule="auto"/>
        <w:ind w:left="720"/>
        <w:rPr>
          <w:rFonts w:ascii="Times New Roman" w:hAnsi="Times New Roman"/>
          <w:szCs w:val="22"/>
          <w:lang w:val="en"/>
        </w:rPr>
      </w:pPr>
      <w:r w:rsidRPr="00D8323F">
        <w:rPr>
          <w:rFonts w:ascii="Times New Roman" w:hAnsi="Times New Roman"/>
          <w:szCs w:val="22"/>
          <w:lang w:val="en"/>
        </w:rPr>
        <w:t xml:space="preserve">Providing a written </w:t>
      </w:r>
      <w:hyperlink r:id="rId12" w:history="1">
        <w:r w:rsidRPr="00D8323F">
          <w:rPr>
            <w:rFonts w:ascii="Times New Roman" w:hAnsi="Times New Roman"/>
            <w:szCs w:val="22"/>
            <w:lang w:val="en"/>
          </w:rPr>
          <w:t xml:space="preserve">notice to newly hired employees of paid sick leave rights </w:t>
        </w:r>
      </w:hyperlink>
      <w:r w:rsidRPr="00D8323F">
        <w:rPr>
          <w:rFonts w:ascii="Times New Roman" w:hAnsi="Times New Roman"/>
          <w:szCs w:val="22"/>
          <w:lang w:val="en"/>
        </w:rPr>
        <w:t>at the time of hire.</w:t>
      </w:r>
    </w:p>
    <w:p w:rsidR="00593E4A" w:rsidRPr="00D8323F" w:rsidRDefault="00593E4A" w:rsidP="00DC2688">
      <w:pPr>
        <w:numPr>
          <w:ilvl w:val="0"/>
          <w:numId w:val="1"/>
        </w:numPr>
        <w:tabs>
          <w:tab w:val="clear" w:pos="810"/>
          <w:tab w:val="num" w:pos="-1380"/>
        </w:tabs>
        <w:spacing w:line="276" w:lineRule="auto"/>
        <w:ind w:left="720"/>
        <w:rPr>
          <w:rFonts w:ascii="Times New Roman" w:hAnsi="Times New Roman"/>
          <w:szCs w:val="22"/>
          <w:lang w:val="en"/>
        </w:rPr>
      </w:pPr>
      <w:r w:rsidRPr="00D8323F">
        <w:rPr>
          <w:rFonts w:ascii="Times New Roman" w:hAnsi="Times New Roman"/>
          <w:szCs w:val="22"/>
          <w:lang w:val="en"/>
        </w:rPr>
        <w:t xml:space="preserve">Providing an accrual of sick time or paid time off for employees, including part-time and temporary employees, to earn at least one hour of paid leave for every 30 hours worked. Alternatively, employers may provide at least 24 hours or three </w:t>
      </w:r>
      <w:r w:rsidRPr="00D8323F">
        <w:rPr>
          <w:rFonts w:ascii="Times New Roman" w:hAnsi="Times New Roman"/>
          <w:color w:val="000000"/>
          <w:szCs w:val="22"/>
        </w:rPr>
        <w:t xml:space="preserve">(3) </w:t>
      </w:r>
      <w:r w:rsidRPr="00D8323F">
        <w:rPr>
          <w:rFonts w:ascii="Times New Roman" w:hAnsi="Times New Roman"/>
          <w:szCs w:val="22"/>
          <w:lang w:val="en"/>
        </w:rPr>
        <w:t>days at the beginning of a 12-month period of paid sick leave for each eligible employee to use per year (calendar year or other designated 12-month basis). Accrual begins on the first day of employment or July 1, 2015, whichever is later.</w:t>
      </w:r>
      <w:r w:rsidRPr="00D8323F">
        <w:rPr>
          <w:rFonts w:ascii="Times New Roman" w:hAnsi="Times New Roman"/>
          <w:szCs w:val="22"/>
        </w:rPr>
        <w:t xml:space="preserve"> </w:t>
      </w:r>
    </w:p>
    <w:p w:rsidR="00593E4A" w:rsidRPr="00D8323F" w:rsidRDefault="00593E4A" w:rsidP="00DC2688">
      <w:pPr>
        <w:numPr>
          <w:ilvl w:val="0"/>
          <w:numId w:val="1"/>
        </w:numPr>
        <w:tabs>
          <w:tab w:val="clear" w:pos="810"/>
          <w:tab w:val="num" w:pos="-1230"/>
        </w:tabs>
        <w:spacing w:line="276" w:lineRule="auto"/>
        <w:ind w:left="714"/>
        <w:rPr>
          <w:rFonts w:ascii="Times New Roman" w:hAnsi="Times New Roman"/>
          <w:b/>
          <w:i/>
          <w:szCs w:val="22"/>
          <w:lang w:val="en"/>
        </w:rPr>
      </w:pPr>
      <w:r w:rsidRPr="00D8323F">
        <w:rPr>
          <w:rFonts w:ascii="Times New Roman" w:hAnsi="Times New Roman"/>
          <w:szCs w:val="22"/>
          <w:lang w:val="en"/>
        </w:rPr>
        <w:t>Allowing eligible employees to use accrued paid sick leave upon reasonable request beginning on or after the 90</w:t>
      </w:r>
      <w:r w:rsidRPr="00D8323F">
        <w:rPr>
          <w:rFonts w:ascii="Times New Roman" w:hAnsi="Times New Roman"/>
          <w:szCs w:val="22"/>
          <w:vertAlign w:val="superscript"/>
          <w:lang w:val="en"/>
        </w:rPr>
        <w:t>th</w:t>
      </w:r>
      <w:r w:rsidRPr="00D8323F">
        <w:rPr>
          <w:rFonts w:ascii="Times New Roman" w:hAnsi="Times New Roman"/>
          <w:szCs w:val="22"/>
          <w:lang w:val="en"/>
        </w:rPr>
        <w:t xml:space="preserve"> day of employment. </w:t>
      </w:r>
      <w:r w:rsidRPr="00D8323F">
        <w:rPr>
          <w:rFonts w:ascii="Times New Roman" w:hAnsi="Times New Roman"/>
          <w:color w:val="000000"/>
          <w:szCs w:val="22"/>
        </w:rPr>
        <w:t>An employer may limit an employee’s use of paid sick days to 24 hours or three (3) days in each year of employment.</w:t>
      </w:r>
    </w:p>
    <w:p w:rsidR="00593E4A" w:rsidRPr="00D8323F" w:rsidRDefault="00593E4A" w:rsidP="00DC2688">
      <w:pPr>
        <w:spacing w:line="276" w:lineRule="auto"/>
        <w:ind w:left="714" w:firstLine="0"/>
        <w:rPr>
          <w:rFonts w:ascii="Times New Roman" w:hAnsi="Times New Roman"/>
          <w:b/>
          <w:i/>
          <w:szCs w:val="22"/>
          <w:lang w:val="en"/>
        </w:rPr>
      </w:pPr>
      <w:r w:rsidRPr="00D8323F">
        <w:rPr>
          <w:rFonts w:ascii="Times New Roman" w:hAnsi="Times New Roman"/>
          <w:b/>
          <w:i/>
          <w:color w:val="000000"/>
          <w:szCs w:val="22"/>
          <w:u w:val="single"/>
        </w:rPr>
        <w:t>Note:</w:t>
      </w:r>
      <w:r w:rsidRPr="00D8323F">
        <w:rPr>
          <w:rFonts w:ascii="Times New Roman" w:hAnsi="Times New Roman"/>
          <w:b/>
          <w:i/>
          <w:color w:val="000000"/>
          <w:szCs w:val="22"/>
        </w:rPr>
        <w:t xml:space="preserve"> However, employers are prohibited from discriminating or retaliating against an employee who requests paid sick days.</w:t>
      </w:r>
    </w:p>
    <w:p w:rsidR="00593E4A" w:rsidRPr="00D8323F" w:rsidRDefault="00593E4A" w:rsidP="00DC2688">
      <w:pPr>
        <w:numPr>
          <w:ilvl w:val="0"/>
          <w:numId w:val="1"/>
        </w:numPr>
        <w:tabs>
          <w:tab w:val="clear" w:pos="810"/>
          <w:tab w:val="num" w:pos="-360"/>
        </w:tabs>
        <w:spacing w:line="276" w:lineRule="auto"/>
        <w:ind w:left="720"/>
        <w:rPr>
          <w:rFonts w:ascii="Times New Roman" w:hAnsi="Times New Roman"/>
          <w:szCs w:val="22"/>
          <w:lang w:val="en"/>
        </w:rPr>
      </w:pPr>
      <w:r w:rsidRPr="00D8323F">
        <w:rPr>
          <w:rFonts w:ascii="Times New Roman" w:hAnsi="Times New Roman"/>
          <w:szCs w:val="22"/>
          <w:lang w:val="en"/>
        </w:rPr>
        <w:t>Providing written notice to employees every payday of the amount of sick time the employee has accrued and has available for use; this may be on a pay stub or a document issued the same day as a paycheck.</w:t>
      </w:r>
    </w:p>
    <w:p w:rsidR="00593E4A" w:rsidRPr="00D8323F" w:rsidRDefault="00593E4A" w:rsidP="00DC2688">
      <w:pPr>
        <w:numPr>
          <w:ilvl w:val="0"/>
          <w:numId w:val="1"/>
        </w:numPr>
        <w:tabs>
          <w:tab w:val="clear" w:pos="810"/>
          <w:tab w:val="num" w:pos="-210"/>
        </w:tabs>
        <w:spacing w:line="276" w:lineRule="auto"/>
        <w:ind w:left="720"/>
        <w:rPr>
          <w:rFonts w:ascii="Times New Roman" w:hAnsi="Times New Roman"/>
          <w:szCs w:val="22"/>
          <w:lang w:val="en"/>
        </w:rPr>
      </w:pPr>
      <w:r w:rsidRPr="00D8323F">
        <w:rPr>
          <w:rFonts w:ascii="Times New Roman" w:hAnsi="Times New Roman"/>
          <w:szCs w:val="22"/>
          <w:lang w:val="en"/>
        </w:rPr>
        <w:t xml:space="preserve">Maintaining employment records going back three years showing hours </w:t>
      </w:r>
      <w:proofErr w:type="gramStart"/>
      <w:r w:rsidRPr="00D8323F">
        <w:rPr>
          <w:rFonts w:ascii="Times New Roman" w:hAnsi="Times New Roman"/>
          <w:szCs w:val="22"/>
          <w:lang w:val="en"/>
        </w:rPr>
        <w:t>worked,</w:t>
      </w:r>
      <w:proofErr w:type="gramEnd"/>
      <w:r w:rsidRPr="00D8323F">
        <w:rPr>
          <w:rFonts w:ascii="Times New Roman" w:hAnsi="Times New Roman"/>
          <w:szCs w:val="22"/>
          <w:lang w:val="en"/>
        </w:rPr>
        <w:t xml:space="preserve"> paid sick time accrued and paid sick time used. </w:t>
      </w:r>
    </w:p>
    <w:p w:rsidR="00593E4A" w:rsidRPr="00D8323F" w:rsidRDefault="00593E4A" w:rsidP="00DC2688">
      <w:pPr>
        <w:pStyle w:val="NormalWeb"/>
        <w:spacing w:line="276" w:lineRule="auto"/>
        <w:rPr>
          <w:sz w:val="22"/>
          <w:szCs w:val="22"/>
        </w:rPr>
      </w:pPr>
      <w:r w:rsidRPr="00D8323F">
        <w:rPr>
          <w:sz w:val="22"/>
          <w:szCs w:val="22"/>
        </w:rPr>
        <w:lastRenderedPageBreak/>
        <w:t>HWHFA also defines certain key terms including “employer,” “employee,” and “family member,” and provides specific guidance r</w:t>
      </w:r>
      <w:bookmarkStart w:id="0" w:name="_GoBack"/>
      <w:bookmarkEnd w:id="0"/>
      <w:r w:rsidRPr="00D8323F">
        <w:rPr>
          <w:sz w:val="22"/>
          <w:szCs w:val="22"/>
        </w:rPr>
        <w:t xml:space="preserve">egarding the allowable uses of accrued sick time. It is extremely important that you take the time now to understand HWHFA’s impact on your company, and to take the necessary steps to ensure appropriate compliance with this law. </w:t>
      </w:r>
    </w:p>
    <w:p w:rsidR="00593E4A" w:rsidRPr="00D8323F" w:rsidRDefault="00593E4A" w:rsidP="00DC2688">
      <w:pPr>
        <w:pStyle w:val="NormalWeb"/>
        <w:spacing w:after="0" w:afterAutospacing="0" w:line="276" w:lineRule="auto"/>
        <w:rPr>
          <w:b/>
          <w:sz w:val="22"/>
          <w:szCs w:val="22"/>
        </w:rPr>
      </w:pPr>
      <w:r w:rsidRPr="00D8323F">
        <w:rPr>
          <w:b/>
          <w:sz w:val="22"/>
          <w:szCs w:val="22"/>
        </w:rPr>
        <w:t>How is the law enforced?</w:t>
      </w:r>
    </w:p>
    <w:p w:rsidR="00593E4A" w:rsidRPr="00D8323F" w:rsidRDefault="00593E4A" w:rsidP="00DC2688">
      <w:pPr>
        <w:pStyle w:val="HTMLPreformatted"/>
        <w:spacing w:line="276" w:lineRule="auto"/>
        <w:rPr>
          <w:rFonts w:ascii="Times New Roman" w:hAnsi="Times New Roman" w:cs="Times New Roman"/>
          <w:sz w:val="22"/>
          <w:szCs w:val="22"/>
        </w:rPr>
      </w:pPr>
      <w:r w:rsidRPr="00D8323F">
        <w:rPr>
          <w:rFonts w:ascii="Times New Roman" w:hAnsi="Times New Roman" w:cs="Times New Roman"/>
          <w:sz w:val="22"/>
          <w:szCs w:val="22"/>
          <w:lang w:val="en"/>
        </w:rPr>
        <w:t>The law assigns enforcement authority to the California Labor Commissioner, the agency that already has enforcement power over California employee wage claims, and the California Attorney General.</w:t>
      </w:r>
      <w:r w:rsidRPr="00D8323F">
        <w:rPr>
          <w:rFonts w:ascii="Times New Roman" w:hAnsi="Times New Roman" w:cs="Times New Roman"/>
          <w:sz w:val="22"/>
          <w:szCs w:val="22"/>
        </w:rPr>
        <w:t xml:space="preserve"> </w:t>
      </w:r>
    </w:p>
    <w:p w:rsidR="00593E4A" w:rsidRPr="00D8323F" w:rsidRDefault="00593E4A" w:rsidP="00DC2688">
      <w:pPr>
        <w:pStyle w:val="NormalWeb"/>
        <w:spacing w:after="0" w:afterAutospacing="0" w:line="276" w:lineRule="auto"/>
        <w:rPr>
          <w:b/>
          <w:sz w:val="22"/>
          <w:szCs w:val="22"/>
        </w:rPr>
      </w:pPr>
      <w:r w:rsidRPr="00D8323F">
        <w:rPr>
          <w:b/>
          <w:sz w:val="22"/>
          <w:szCs w:val="22"/>
        </w:rPr>
        <w:t>What happens if I am found to have violated the law?</w:t>
      </w:r>
    </w:p>
    <w:p w:rsidR="00593E4A" w:rsidRPr="00D8323F" w:rsidRDefault="00593E4A" w:rsidP="00DC2688">
      <w:pPr>
        <w:pStyle w:val="NormalWeb"/>
        <w:spacing w:before="0" w:beforeAutospacing="0" w:line="276" w:lineRule="auto"/>
        <w:rPr>
          <w:sz w:val="22"/>
          <w:szCs w:val="22"/>
        </w:rPr>
      </w:pPr>
      <w:r w:rsidRPr="00D8323F">
        <w:rPr>
          <w:sz w:val="22"/>
          <w:szCs w:val="22"/>
          <w:lang w:val="en"/>
        </w:rPr>
        <w:t xml:space="preserve">The HWHFA does not expressly permit employees to bring private civil lawsuits against employers for violations under this statute. However, employees may be able to bring wrongful termination tort claims for alleged violations that result in terminations. In addition, California employees may be able to bring claims under the Private Attorney General’s Act, and can seek equitable, injunctive, and </w:t>
      </w:r>
      <w:proofErr w:type="spellStart"/>
      <w:r w:rsidRPr="00D8323F">
        <w:rPr>
          <w:sz w:val="22"/>
          <w:szCs w:val="22"/>
          <w:lang w:val="en"/>
        </w:rPr>
        <w:t>restitutionary</w:t>
      </w:r>
      <w:proofErr w:type="spellEnd"/>
      <w:r w:rsidRPr="00D8323F">
        <w:rPr>
          <w:sz w:val="22"/>
          <w:szCs w:val="22"/>
          <w:lang w:val="en"/>
        </w:rPr>
        <w:t xml:space="preserve"> relief (presumably an order from the court to perform or refrain from some act, and lost sick pay due to the employee), and an award of reasonable attorneys’ fees and costs.</w:t>
      </w:r>
    </w:p>
    <w:p w:rsidR="00593E4A" w:rsidRPr="00D8323F" w:rsidRDefault="00593E4A" w:rsidP="00DC2688">
      <w:pPr>
        <w:pStyle w:val="NormalWeb"/>
        <w:spacing w:after="0" w:afterAutospacing="0" w:line="276" w:lineRule="auto"/>
        <w:rPr>
          <w:b/>
          <w:sz w:val="22"/>
          <w:szCs w:val="22"/>
        </w:rPr>
      </w:pPr>
      <w:r w:rsidRPr="00D8323F">
        <w:rPr>
          <w:b/>
          <w:sz w:val="22"/>
          <w:szCs w:val="22"/>
        </w:rPr>
        <w:t>What are the fines and penalties?</w:t>
      </w:r>
    </w:p>
    <w:p w:rsidR="00593E4A" w:rsidRPr="00D8323F" w:rsidRDefault="00593E4A" w:rsidP="00DC2688">
      <w:pPr>
        <w:widowControl w:val="0"/>
        <w:suppressLineNumbers/>
        <w:suppressAutoHyphens/>
        <w:spacing w:after="100" w:afterAutospacing="1" w:line="276" w:lineRule="auto"/>
        <w:ind w:firstLine="0"/>
        <w:rPr>
          <w:rFonts w:ascii="Times New Roman" w:hAnsi="Times New Roman"/>
          <w:b/>
          <w:szCs w:val="22"/>
        </w:rPr>
      </w:pPr>
      <w:r w:rsidRPr="00D8323F">
        <w:rPr>
          <w:rFonts w:ascii="Times New Roman" w:hAnsi="Times New Roman"/>
          <w:szCs w:val="22"/>
          <w:lang w:val="en"/>
        </w:rPr>
        <w:t>Employers that violate the law can face up to three times the unpaid sick pay due and administrative fines that vary from $50 to $4,000 per violation, depending on the nature of the violation. The law also authorizes the Labor Commissioner or the Attorney General to recover civil penalties, attorneys’ fees, costs, and interest against violating employers, as well as to reinstate employees.</w:t>
      </w:r>
      <w:r w:rsidRPr="00D8323F">
        <w:rPr>
          <w:rFonts w:ascii="Times New Roman" w:hAnsi="Times New Roman"/>
          <w:b/>
          <w:szCs w:val="22"/>
        </w:rPr>
        <w:t xml:space="preserve"> </w:t>
      </w:r>
    </w:p>
    <w:p w:rsidR="00593E4A" w:rsidRPr="00D8323F" w:rsidRDefault="00593E4A" w:rsidP="00DC2688">
      <w:pPr>
        <w:widowControl w:val="0"/>
        <w:suppressLineNumbers/>
        <w:suppressAutoHyphens/>
        <w:spacing w:before="100" w:beforeAutospacing="1" w:line="276" w:lineRule="auto"/>
        <w:ind w:firstLine="0"/>
        <w:rPr>
          <w:rFonts w:ascii="Times New Roman" w:hAnsi="Times New Roman"/>
          <w:b/>
          <w:szCs w:val="22"/>
        </w:rPr>
      </w:pPr>
      <w:r w:rsidRPr="00D8323F">
        <w:rPr>
          <w:rFonts w:ascii="Times New Roman" w:hAnsi="Times New Roman"/>
          <w:b/>
          <w:szCs w:val="22"/>
        </w:rPr>
        <w:t>Where should I go for assistance and additional information if I have questions regarding my obligations?</w:t>
      </w:r>
    </w:p>
    <w:p w:rsidR="00593E4A" w:rsidRPr="00D8323F" w:rsidRDefault="00593E4A" w:rsidP="00DC2688">
      <w:pPr>
        <w:widowControl w:val="0"/>
        <w:suppressLineNumbers/>
        <w:suppressAutoHyphens/>
        <w:spacing w:after="100" w:afterAutospacing="1" w:line="276" w:lineRule="auto"/>
        <w:ind w:firstLine="0"/>
        <w:rPr>
          <w:rFonts w:ascii="Times New Roman" w:hAnsi="Times New Roman"/>
          <w:szCs w:val="22"/>
        </w:rPr>
      </w:pPr>
      <w:r w:rsidRPr="00D8323F">
        <w:rPr>
          <w:rFonts w:ascii="Times New Roman" w:hAnsi="Times New Roman"/>
          <w:szCs w:val="22"/>
        </w:rPr>
        <w:t xml:space="preserve">Additional information and resources are available on California’s website under the Division of Labor Standards Enforcement at </w:t>
      </w:r>
      <w:hyperlink r:id="rId13" w:history="1">
        <w:r w:rsidRPr="00D8323F">
          <w:rPr>
            <w:rStyle w:val="Hyperlink"/>
            <w:rFonts w:ascii="Times New Roman" w:hAnsi="Times New Roman"/>
            <w:szCs w:val="22"/>
          </w:rPr>
          <w:t>http://www.dir.ca.gov/dlse/ab1522.html</w:t>
        </w:r>
      </w:hyperlink>
      <w:r w:rsidRPr="00D8323F">
        <w:rPr>
          <w:rFonts w:ascii="Times New Roman" w:hAnsi="Times New Roman"/>
          <w:szCs w:val="22"/>
        </w:rPr>
        <w:t>. It is our understanding that after these types of laws go into effect, the state often issues clarifications and additional information. We suggest that you check the website listed above regularly for further information.</w:t>
      </w:r>
    </w:p>
    <w:p w:rsidR="00593E4A" w:rsidRPr="00D8323F" w:rsidRDefault="00593E4A" w:rsidP="00DC2688">
      <w:pPr>
        <w:widowControl w:val="0"/>
        <w:suppressLineNumbers/>
        <w:suppressAutoHyphens/>
        <w:spacing w:before="100" w:beforeAutospacing="1" w:after="100" w:afterAutospacing="1" w:line="276" w:lineRule="auto"/>
        <w:ind w:firstLine="0"/>
        <w:rPr>
          <w:rFonts w:ascii="Times New Roman" w:hAnsi="Times New Roman"/>
          <w:szCs w:val="22"/>
        </w:rPr>
      </w:pPr>
      <w:r w:rsidRPr="00D8323F">
        <w:rPr>
          <w:rFonts w:ascii="Times New Roman" w:hAnsi="Times New Roman"/>
          <w:szCs w:val="22"/>
        </w:rPr>
        <w:t xml:space="preserve">We also strongly encourage you to consult with legal counsel experienced in employment practice matters to review your company’s compliance with the requirements of the HWHFA and to assist you if revisions need to be made to your policies and procedures to ensure compliance with the new law and to mitigate potential legal exposures to your business. </w:t>
      </w:r>
    </w:p>
    <w:p w:rsidR="00593E4A" w:rsidRPr="00D8323F" w:rsidRDefault="00593E4A" w:rsidP="00DC2688">
      <w:pPr>
        <w:widowControl w:val="0"/>
        <w:suppressLineNumbers/>
        <w:suppressAutoHyphens/>
        <w:spacing w:line="276" w:lineRule="auto"/>
        <w:ind w:firstLine="0"/>
        <w:rPr>
          <w:rFonts w:ascii="Times New Roman" w:hAnsi="Times New Roman"/>
          <w:szCs w:val="22"/>
        </w:rPr>
      </w:pPr>
      <w:r w:rsidRPr="00D8323F">
        <w:rPr>
          <w:rFonts w:ascii="Times New Roman" w:hAnsi="Times New Roman"/>
          <w:szCs w:val="22"/>
        </w:rPr>
        <w:t xml:space="preserve">Please call if you have any questions or would like to discuss this matter further. </w:t>
      </w:r>
    </w:p>
    <w:p w:rsidR="00593E4A" w:rsidRPr="00D8323F" w:rsidRDefault="00593E4A" w:rsidP="00DC2688">
      <w:pPr>
        <w:widowControl w:val="0"/>
        <w:suppressLineNumbers/>
        <w:suppressAutoHyphens/>
        <w:spacing w:line="276" w:lineRule="auto"/>
        <w:ind w:firstLine="0"/>
        <w:rPr>
          <w:rFonts w:ascii="Times New Roman" w:hAnsi="Times New Roman"/>
          <w:szCs w:val="22"/>
        </w:rPr>
      </w:pPr>
    </w:p>
    <w:p w:rsidR="00593E4A" w:rsidRDefault="00593E4A" w:rsidP="00DC2688">
      <w:pPr>
        <w:widowControl w:val="0"/>
        <w:suppressLineNumbers/>
        <w:suppressAutoHyphens/>
        <w:spacing w:line="276" w:lineRule="auto"/>
        <w:ind w:firstLine="0"/>
        <w:rPr>
          <w:rFonts w:ascii="Times New Roman" w:hAnsi="Times New Roman"/>
          <w:szCs w:val="22"/>
        </w:rPr>
      </w:pPr>
      <w:r w:rsidRPr="00D8323F">
        <w:rPr>
          <w:rFonts w:ascii="Times New Roman" w:hAnsi="Times New Roman"/>
          <w:szCs w:val="22"/>
        </w:rPr>
        <w:t>Sincerely,</w:t>
      </w:r>
    </w:p>
    <w:p w:rsidR="000C4869" w:rsidRDefault="000C4869" w:rsidP="00DC2688">
      <w:pPr>
        <w:widowControl w:val="0"/>
        <w:suppressLineNumbers/>
        <w:suppressAutoHyphens/>
        <w:spacing w:line="276" w:lineRule="auto"/>
        <w:ind w:firstLine="0"/>
        <w:rPr>
          <w:rFonts w:ascii="Times New Roman" w:hAnsi="Times New Roman"/>
          <w:szCs w:val="22"/>
        </w:rPr>
      </w:pPr>
    </w:p>
    <w:p w:rsidR="00A56897" w:rsidRPr="00D8323F" w:rsidRDefault="00A56897" w:rsidP="00DC2688">
      <w:pPr>
        <w:widowControl w:val="0"/>
        <w:suppressLineNumbers/>
        <w:suppressAutoHyphens/>
        <w:spacing w:line="276" w:lineRule="auto"/>
        <w:ind w:firstLine="0"/>
        <w:rPr>
          <w:rFonts w:ascii="Times New Roman" w:hAnsi="Times New Roman"/>
          <w:szCs w:val="22"/>
        </w:rPr>
      </w:pPr>
    </w:p>
    <w:p w:rsidR="00593E4A" w:rsidRPr="00D8323F" w:rsidRDefault="00593E4A" w:rsidP="00DC2688">
      <w:pPr>
        <w:widowControl w:val="0"/>
        <w:suppressLineNumbers/>
        <w:suppressAutoHyphens/>
        <w:spacing w:line="276" w:lineRule="auto"/>
        <w:ind w:firstLine="0"/>
        <w:rPr>
          <w:rFonts w:ascii="Times New Roman" w:hAnsi="Times New Roman"/>
          <w:szCs w:val="22"/>
        </w:rPr>
      </w:pPr>
      <w:r w:rsidRPr="00D8323F">
        <w:rPr>
          <w:rFonts w:ascii="Times New Roman" w:hAnsi="Times New Roman"/>
          <w:szCs w:val="22"/>
        </w:rPr>
        <w:t>Benson, Piombo &amp; Company</w:t>
      </w:r>
    </w:p>
    <w:p w:rsidR="00593E4A" w:rsidRDefault="00593E4A" w:rsidP="00593E4A">
      <w:pPr>
        <w:ind w:firstLine="0"/>
      </w:pPr>
    </w:p>
    <w:sectPr w:rsidR="00593E4A" w:rsidSect="00593E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C9" w:rsidRDefault="00C725C9" w:rsidP="00A56897">
      <w:pPr>
        <w:spacing w:line="240" w:lineRule="auto"/>
      </w:pPr>
      <w:r>
        <w:separator/>
      </w:r>
    </w:p>
  </w:endnote>
  <w:endnote w:type="continuationSeparator" w:id="0">
    <w:p w:rsidR="00C725C9" w:rsidRDefault="00C725C9" w:rsidP="00A56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C9" w:rsidRDefault="00C725C9" w:rsidP="00A56897">
      <w:pPr>
        <w:spacing w:line="240" w:lineRule="auto"/>
      </w:pPr>
      <w:r>
        <w:separator/>
      </w:r>
    </w:p>
  </w:footnote>
  <w:footnote w:type="continuationSeparator" w:id="0">
    <w:p w:rsidR="00C725C9" w:rsidRDefault="00C725C9" w:rsidP="00A568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82CBE"/>
    <w:multiLevelType w:val="multilevel"/>
    <w:tmpl w:val="4A02B66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268286605"/>
  </wne:recipientData>
  <wne:recipientData>
    <wne:active wne:val="1"/>
    <wne:hash wne:val="-1903183704"/>
  </wne:recipientData>
  <wne:recipientData>
    <wne:active wne:val="1"/>
    <wne:hash wne:val="-646743247"/>
  </wne:recipientData>
  <wne:recipientData>
    <wne:active wne:val="1"/>
    <wne:hash wne:val="-735169749"/>
  </wne:recipientData>
  <wne:recipientData>
    <wne:active wne:val="1"/>
    <wne:hash wne:val="1699127155"/>
  </wne:recipientData>
  <wne:recipientData>
    <wne:active wne:val="1"/>
    <wne:hash wne:val="-2031101769"/>
  </wne:recipientData>
  <wne:recipientData>
    <wne:active wne:val="1"/>
    <wne:hash wne:val="-1296916837"/>
  </wne:recipientData>
  <wne:recipientData>
    <wne:active wne:val="1"/>
    <wne:hash wne:val="-112455313"/>
  </wne:recipientData>
  <wne:recipientData>
    <wne:active wne:val="1"/>
    <wne:hash wne:val="137606094"/>
  </wne:recipientData>
  <wne:recipientData>
    <wne:active wne:val="1"/>
    <wne:hash wne:val="-467506083"/>
  </wne:recipientData>
  <wne:recipientData>
    <wne:active wne:val="1"/>
    <wne:hash wne:val="-640068015"/>
  </wne:recipientData>
  <wne:recipientData>
    <wne:active wne:val="1"/>
    <wne:hash wne:val="1553713338"/>
  </wne:recipientData>
  <wne:recipientData>
    <wne:active wne:val="1"/>
    <wne:hash wne:val="200278107"/>
  </wne:recipientData>
  <wne:recipientData>
    <wne:active wne:val="1"/>
    <wne:hash wne:val="-1276297190"/>
  </wne:recipientData>
  <wne:recipientData>
    <wne:active wne:val="1"/>
    <wne:hash wne:val="-2131283319"/>
  </wne:recipientData>
  <wne:recipientData>
    <wne:active wne:val="1"/>
    <wne:hash wne:val="-534990113"/>
  </wne:recipientData>
  <wne:recipientData>
    <wne:active wne:val="1"/>
    <wne:hash wne:val="1162394073"/>
  </wne:recipientData>
  <wne:recipientData>
    <wne:active wne:val="1"/>
    <wne:hash wne:val="-940149745"/>
  </wne:recipientData>
  <wne:recipientData>
    <wne:active wne:val="1"/>
    <wne:hash wne:val="-1975742106"/>
  </wne:recipientData>
  <wne:recipientData>
    <wne:active wne:val="1"/>
    <wne:hash wne:val="-36655290"/>
  </wne:recipientData>
  <wne:recipientData>
    <wne:active wne:val="1"/>
    <wne:hash wne:val="-1604620836"/>
  </wne:recipientData>
  <wne:recipientData>
    <wne:active wne:val="1"/>
    <wne:hash wne:val="196048608"/>
  </wne:recipientData>
  <wne:recipientData>
    <wne:active wne:val="1"/>
    <wne:hash wne:val="-2068965498"/>
  </wne:recipientData>
  <wne:recipientData>
    <wne:active wne:val="1"/>
    <wne:hash wne:val="425286176"/>
  </wne:recipientData>
  <wne:recipientData>
    <wne:active wne:val="1"/>
    <wne:hash wne:val="369177494"/>
  </wne:recipientData>
  <wne:recipientData>
    <wne:active wne:val="1"/>
    <wne:hash wne:val="-766099965"/>
  </wne:recipientData>
  <wne:recipientData>
    <wne:active wne:val="1"/>
    <wne:hash wne:val="-2105254126"/>
  </wne:recipientData>
  <wne:recipientData>
    <wne:active wne:val="1"/>
    <wne:hash wne:val="-1895750279"/>
  </wne:recipientData>
  <wne:recipientData>
    <wne:active wne:val="1"/>
    <wne:hash wne:val="-634494173"/>
  </wne:recipientData>
  <wne:recipientData>
    <wne:active wne:val="1"/>
    <wne:hash wne:val="620591292"/>
  </wne:recipientData>
  <wne:recipientData>
    <wne:active wne:val="1"/>
    <wne:hash wne:val="1944544302"/>
  </wne:recipientData>
  <wne:recipientData>
    <wne:active wne:val="1"/>
    <wne:hash wne:val="1099121373"/>
  </wne:recipientData>
  <wne:recipientData>
    <wne:active wne:val="1"/>
    <wne:hash wne:val="-1488488191"/>
  </wne:recipientData>
  <wne:recipientData>
    <wne:active wne:val="1"/>
    <wne:hash wne:val="1510562475"/>
  </wne:recipientData>
  <wne:recipientData>
    <wne:active wne:val="1"/>
    <wne:hash wne:val="-553222409"/>
  </wne:recipientData>
  <wne:recipientData>
    <wne:active wne:val="1"/>
    <wne:hash wne:val="723929664"/>
  </wne:recipientData>
  <wne:recipientData>
    <wne:active wne:val="1"/>
    <wne:hash wne:val="-915867448"/>
  </wne:recipientData>
  <wne:recipientData>
    <wne:active wne:val="1"/>
    <wne:hash wne:val="1362304661"/>
  </wne:recipientData>
  <wne:recipientData>
    <wne:active wne:val="1"/>
    <wne:hash wne:val="1961742208"/>
  </wne:recipientData>
  <wne:recipientData>
    <wne:active wne:val="1"/>
    <wne:hash wne:val="-1265017587"/>
  </wne:recipientData>
  <wne:recipientData>
    <wne:active wne:val="1"/>
    <wne:hash wne:val="1335845215"/>
  </wne:recipientData>
  <wne:recipientData>
    <wne:active wne:val="1"/>
    <wne:hash wne:val="-1946819572"/>
  </wne:recipientData>
  <wne:recipientData>
    <wne:active wne:val="1"/>
    <wne:hash wne:val="1659466759"/>
  </wne:recipientData>
  <wne:recipientData>
    <wne:active wne:val="1"/>
    <wne:hash wne:val="-345602217"/>
  </wne:recipientData>
  <wne:recipientData>
    <wne:active wne:val="1"/>
    <wne:hash wne:val="-556000805"/>
  </wne:recipientData>
  <wne:recipientData>
    <wne:active wne:val="1"/>
    <wne:hash wne:val="1349215960"/>
  </wne:recipientData>
  <wne:recipientData>
    <wne:active wne:val="1"/>
    <wne:hash wne:val="-535211656"/>
  </wne:recipientData>
  <wne:recipientData>
    <wne:active wne:val="1"/>
    <wne:hash wne:val="-1423967541"/>
  </wne:recipientData>
  <wne:recipientData>
    <wne:active wne:val="1"/>
    <wne:hash wne:val="-675846344"/>
  </wne:recipientData>
  <wne:recipientData>
    <wne:active wne:val="1"/>
    <wne:hash wne:val="-2024477057"/>
  </wne:recipientData>
  <wne:recipientData>
    <wne:active wne:val="1"/>
    <wne:hash wne:val="-178243964"/>
  </wne:recipientData>
  <wne:recipientData>
    <wne:active wne:val="1"/>
    <wne:hash wne:val="-1177315470"/>
  </wne:recipientData>
  <wne:recipientData>
    <wne:active wne:val="1"/>
    <wne:hash wne:val="685437663"/>
  </wne:recipientData>
  <wne:recipientData>
    <wne:active wne:val="1"/>
    <wne:hash wne:val="184782849"/>
  </wne:recipientData>
  <wne:recipientData>
    <wne:active wne:val="1"/>
    <wne:hash wne:val="-151519100"/>
  </wne:recipientData>
  <wne:recipientData>
    <wne:active wne:val="1"/>
    <wne:hash wne:val="190701398"/>
  </wne:recipientData>
  <wne:recipientData>
    <wne:active wne:val="1"/>
    <wne:hash wne:val="-119597500"/>
  </wne:recipientData>
  <wne:recipientData>
    <wne:active wne:val="1"/>
    <wne:hash wne:val="107295556"/>
  </wne:recipientData>
  <wne:recipientData>
    <wne:active wne:val="1"/>
    <wne:hash wne:val="-837851952"/>
  </wne:recipientData>
  <wne:recipientData>
    <wne:active wne:val="1"/>
    <wne:hash wne:val="-1940854516"/>
  </wne:recipientData>
  <wne:recipientData>
    <wne:active wne:val="1"/>
    <wne:hash wne:val="-68240969"/>
  </wne:recipientData>
  <wne:recipientData>
    <wne:active wne:val="1"/>
    <wne:hash wne:val="-1592724340"/>
  </wne:recipientData>
  <wne:recipientData>
    <wne:active wne:val="1"/>
    <wne:hash wne:val="-433356666"/>
  </wne:recipientData>
  <wne:recipientData>
    <wne:active wne:val="1"/>
    <wne:hash wne:val="-32765443"/>
  </wne:recipientData>
  <wne:recipientData>
    <wne:active wne:val="1"/>
    <wne:hash wne:val="729665381"/>
  </wne:recipientData>
  <wne:recipientData>
    <wne:active wne:val="1"/>
    <wne:hash wne:val="-7341074"/>
  </wne:recipientData>
  <wne:recipientData>
    <wne:active wne:val="1"/>
    <wne:hash wne:val="-921775349"/>
  </wne:recipientData>
  <wne:recipientData>
    <wne:active wne:val="1"/>
    <wne:hash wne:val="-672290844"/>
  </wne:recipientData>
  <wne:recipientData>
    <wne:active wne:val="1"/>
    <wne:hash wne:val="32660220"/>
  </wne:recipientData>
  <wne:recipientData>
    <wne:active wne:val="1"/>
    <wne:hash wne:val="1902271063"/>
  </wne:recipientData>
  <wne:recipientData>
    <wne:active wne:val="1"/>
    <wne:hash wne:val="-900098773"/>
  </wne:recipientData>
  <wne:recipientData>
    <wne:active wne:val="1"/>
    <wne:hash wne:val="175234322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C:\Users\tpeterson\Documents\Letters\Sick Pay Mail Merge.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lients wEmail$'` "/>
    <w:dataSource r:id="rId1"/>
    <w:addressFieldName w:val="Email_Address"/>
    <w:mailSubject w:val="California Mandatory Paid Sick Leave Law - Effective July 1, 2015"/>
    <w:viewMergedData/>
    <w:odso>
      <w:udl w:val="Provider=Microsoft.ACE.OLEDB.12.0;User ID=Admin;Data Source=C:\Users\tpeterson\Documents\Letters\Sick Pay Mail Merge.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lients wEmail$'"/>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Street Address"/>
        <w:mappedName w:val="Address 1"/>
        <w:column w:val="4"/>
        <w:lid w:val="en-US"/>
      </w:fieldMapData>
      <w:fieldMapData>
        <w:type w:val="dbColumn"/>
        <w:name w:val="Street Address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Address"/>
        <w:mappedName w:val="E-mail Address"/>
        <w:column w:val="9"/>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4A"/>
    <w:rsid w:val="000011B7"/>
    <w:rsid w:val="00004C11"/>
    <w:rsid w:val="00022DEC"/>
    <w:rsid w:val="00035D06"/>
    <w:rsid w:val="00052501"/>
    <w:rsid w:val="000538DC"/>
    <w:rsid w:val="00064F20"/>
    <w:rsid w:val="0007580E"/>
    <w:rsid w:val="000871BB"/>
    <w:rsid w:val="00087EE8"/>
    <w:rsid w:val="0009159F"/>
    <w:rsid w:val="000A2D3F"/>
    <w:rsid w:val="000A35C2"/>
    <w:rsid w:val="000A3FBE"/>
    <w:rsid w:val="000B2676"/>
    <w:rsid w:val="000B35A8"/>
    <w:rsid w:val="000B62EB"/>
    <w:rsid w:val="000C4869"/>
    <w:rsid w:val="001102C2"/>
    <w:rsid w:val="00156108"/>
    <w:rsid w:val="00156DC0"/>
    <w:rsid w:val="00174B24"/>
    <w:rsid w:val="001A6EDB"/>
    <w:rsid w:val="001B1DF5"/>
    <w:rsid w:val="001F3AC4"/>
    <w:rsid w:val="002216A0"/>
    <w:rsid w:val="00233023"/>
    <w:rsid w:val="00235A23"/>
    <w:rsid w:val="00237223"/>
    <w:rsid w:val="0024166B"/>
    <w:rsid w:val="00254B7C"/>
    <w:rsid w:val="0029035B"/>
    <w:rsid w:val="00291493"/>
    <w:rsid w:val="00293DB1"/>
    <w:rsid w:val="002A3156"/>
    <w:rsid w:val="002A41F5"/>
    <w:rsid w:val="002A5891"/>
    <w:rsid w:val="002B318B"/>
    <w:rsid w:val="002C45DE"/>
    <w:rsid w:val="002C72EB"/>
    <w:rsid w:val="002D4D61"/>
    <w:rsid w:val="002E19D8"/>
    <w:rsid w:val="002E2C8F"/>
    <w:rsid w:val="00302DC0"/>
    <w:rsid w:val="00303677"/>
    <w:rsid w:val="00310924"/>
    <w:rsid w:val="0032230E"/>
    <w:rsid w:val="00332CD8"/>
    <w:rsid w:val="003460FD"/>
    <w:rsid w:val="003667DD"/>
    <w:rsid w:val="003729EC"/>
    <w:rsid w:val="003A5C3F"/>
    <w:rsid w:val="003A6222"/>
    <w:rsid w:val="003A686B"/>
    <w:rsid w:val="003E7C33"/>
    <w:rsid w:val="003F1009"/>
    <w:rsid w:val="003F316D"/>
    <w:rsid w:val="003F6926"/>
    <w:rsid w:val="0040020F"/>
    <w:rsid w:val="00407D51"/>
    <w:rsid w:val="004131DD"/>
    <w:rsid w:val="004310CB"/>
    <w:rsid w:val="00440234"/>
    <w:rsid w:val="0045725E"/>
    <w:rsid w:val="00472C51"/>
    <w:rsid w:val="00477239"/>
    <w:rsid w:val="004811C0"/>
    <w:rsid w:val="004D25A8"/>
    <w:rsid w:val="004D5B9E"/>
    <w:rsid w:val="004D7DC3"/>
    <w:rsid w:val="004F66B7"/>
    <w:rsid w:val="005128AD"/>
    <w:rsid w:val="00536E51"/>
    <w:rsid w:val="00593E4A"/>
    <w:rsid w:val="00596FEC"/>
    <w:rsid w:val="00597FE2"/>
    <w:rsid w:val="005C272B"/>
    <w:rsid w:val="006051FF"/>
    <w:rsid w:val="0061100D"/>
    <w:rsid w:val="00615C11"/>
    <w:rsid w:val="006327FA"/>
    <w:rsid w:val="00644792"/>
    <w:rsid w:val="0065155B"/>
    <w:rsid w:val="0067612F"/>
    <w:rsid w:val="006B3038"/>
    <w:rsid w:val="006C64A5"/>
    <w:rsid w:val="006D59AA"/>
    <w:rsid w:val="006D6FE9"/>
    <w:rsid w:val="006E59CA"/>
    <w:rsid w:val="00705179"/>
    <w:rsid w:val="00714680"/>
    <w:rsid w:val="00727370"/>
    <w:rsid w:val="00733114"/>
    <w:rsid w:val="0073544A"/>
    <w:rsid w:val="00767A07"/>
    <w:rsid w:val="00787BF8"/>
    <w:rsid w:val="007A343D"/>
    <w:rsid w:val="007D40A0"/>
    <w:rsid w:val="007E7A6E"/>
    <w:rsid w:val="007F0B0A"/>
    <w:rsid w:val="00815422"/>
    <w:rsid w:val="008537FD"/>
    <w:rsid w:val="00885BAB"/>
    <w:rsid w:val="00887A5E"/>
    <w:rsid w:val="008B1368"/>
    <w:rsid w:val="008C48D0"/>
    <w:rsid w:val="00912D71"/>
    <w:rsid w:val="00917EFF"/>
    <w:rsid w:val="00933552"/>
    <w:rsid w:val="00984567"/>
    <w:rsid w:val="009F5052"/>
    <w:rsid w:val="00A22FB1"/>
    <w:rsid w:val="00A31A96"/>
    <w:rsid w:val="00A324F1"/>
    <w:rsid w:val="00A46821"/>
    <w:rsid w:val="00A5281F"/>
    <w:rsid w:val="00A56897"/>
    <w:rsid w:val="00A64B4B"/>
    <w:rsid w:val="00A81D7F"/>
    <w:rsid w:val="00A843DA"/>
    <w:rsid w:val="00A84CF8"/>
    <w:rsid w:val="00A9789F"/>
    <w:rsid w:val="00AA3CE3"/>
    <w:rsid w:val="00AC3DE8"/>
    <w:rsid w:val="00AD3A81"/>
    <w:rsid w:val="00AD6ADE"/>
    <w:rsid w:val="00AF3458"/>
    <w:rsid w:val="00AF7C68"/>
    <w:rsid w:val="00B47526"/>
    <w:rsid w:val="00B62424"/>
    <w:rsid w:val="00B96DD5"/>
    <w:rsid w:val="00BC03BF"/>
    <w:rsid w:val="00BD0317"/>
    <w:rsid w:val="00BD035F"/>
    <w:rsid w:val="00BD1D80"/>
    <w:rsid w:val="00BF5D9A"/>
    <w:rsid w:val="00C00DB3"/>
    <w:rsid w:val="00C053DF"/>
    <w:rsid w:val="00C100AF"/>
    <w:rsid w:val="00C22946"/>
    <w:rsid w:val="00C4784B"/>
    <w:rsid w:val="00C725C9"/>
    <w:rsid w:val="00C87DF6"/>
    <w:rsid w:val="00C93CA5"/>
    <w:rsid w:val="00C96137"/>
    <w:rsid w:val="00CB397D"/>
    <w:rsid w:val="00CB541F"/>
    <w:rsid w:val="00CB5F61"/>
    <w:rsid w:val="00CD7E5F"/>
    <w:rsid w:val="00CE1D0D"/>
    <w:rsid w:val="00D16277"/>
    <w:rsid w:val="00D23F2B"/>
    <w:rsid w:val="00D258AE"/>
    <w:rsid w:val="00D52E8A"/>
    <w:rsid w:val="00D75758"/>
    <w:rsid w:val="00D932E5"/>
    <w:rsid w:val="00DB1DBE"/>
    <w:rsid w:val="00DC2688"/>
    <w:rsid w:val="00DD0E86"/>
    <w:rsid w:val="00DD178F"/>
    <w:rsid w:val="00E011D2"/>
    <w:rsid w:val="00E02FE8"/>
    <w:rsid w:val="00E11AD0"/>
    <w:rsid w:val="00E178BF"/>
    <w:rsid w:val="00E24D44"/>
    <w:rsid w:val="00E4714C"/>
    <w:rsid w:val="00E71194"/>
    <w:rsid w:val="00E741A8"/>
    <w:rsid w:val="00E91F5C"/>
    <w:rsid w:val="00EA4090"/>
    <w:rsid w:val="00EB14FE"/>
    <w:rsid w:val="00ED0792"/>
    <w:rsid w:val="00EE382A"/>
    <w:rsid w:val="00F03D53"/>
    <w:rsid w:val="00F114E3"/>
    <w:rsid w:val="00F36B94"/>
    <w:rsid w:val="00FC1955"/>
    <w:rsid w:val="00FD2C80"/>
    <w:rsid w:val="00FE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4A"/>
    <w:pPr>
      <w:spacing w:after="0" w:line="240" w:lineRule="atLeast"/>
      <w:ind w:firstLine="720"/>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E4A"/>
    <w:pPr>
      <w:spacing w:before="100" w:beforeAutospacing="1" w:after="100" w:afterAutospacing="1" w:line="240" w:lineRule="auto"/>
      <w:ind w:firstLine="0"/>
    </w:pPr>
    <w:rPr>
      <w:rFonts w:ascii="Times New Roman" w:hAnsi="Times New Roman"/>
      <w:sz w:val="24"/>
      <w:szCs w:val="24"/>
    </w:rPr>
  </w:style>
  <w:style w:type="paragraph" w:styleId="HTMLPreformatted">
    <w:name w:val="HTML Preformatted"/>
    <w:basedOn w:val="Normal"/>
    <w:link w:val="HTMLPreformattedChar"/>
    <w:uiPriority w:val="99"/>
    <w:unhideWhenUsed/>
    <w:rsid w:val="0059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93E4A"/>
    <w:rPr>
      <w:rFonts w:ascii="Courier New" w:eastAsia="Times New Roman" w:hAnsi="Courier New" w:cs="Courier New"/>
      <w:sz w:val="20"/>
      <w:szCs w:val="20"/>
    </w:rPr>
  </w:style>
  <w:style w:type="character" w:styleId="Hyperlink">
    <w:name w:val="Hyperlink"/>
    <w:uiPriority w:val="99"/>
    <w:unhideWhenUsed/>
    <w:rsid w:val="00593E4A"/>
    <w:rPr>
      <w:strike w:val="0"/>
      <w:dstrike w:val="0"/>
      <w:color w:val="0074B8"/>
      <w:u w:val="none"/>
      <w:effect w:val="none"/>
    </w:rPr>
  </w:style>
  <w:style w:type="paragraph" w:styleId="BalloonText">
    <w:name w:val="Balloon Text"/>
    <w:basedOn w:val="Normal"/>
    <w:link w:val="BalloonTextChar"/>
    <w:uiPriority w:val="99"/>
    <w:semiHidden/>
    <w:unhideWhenUsed/>
    <w:rsid w:val="00593E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4A"/>
    <w:rPr>
      <w:rFonts w:ascii="Tahoma" w:eastAsia="Times New Roman" w:hAnsi="Tahoma" w:cs="Tahoma"/>
      <w:sz w:val="16"/>
      <w:szCs w:val="16"/>
    </w:rPr>
  </w:style>
  <w:style w:type="paragraph" w:styleId="Header">
    <w:name w:val="header"/>
    <w:basedOn w:val="Normal"/>
    <w:link w:val="HeaderChar"/>
    <w:uiPriority w:val="99"/>
    <w:unhideWhenUsed/>
    <w:rsid w:val="00A56897"/>
    <w:pPr>
      <w:tabs>
        <w:tab w:val="center" w:pos="4680"/>
        <w:tab w:val="right" w:pos="9360"/>
      </w:tabs>
      <w:spacing w:line="240" w:lineRule="auto"/>
    </w:pPr>
  </w:style>
  <w:style w:type="character" w:customStyle="1" w:styleId="HeaderChar">
    <w:name w:val="Header Char"/>
    <w:basedOn w:val="DefaultParagraphFont"/>
    <w:link w:val="Header"/>
    <w:uiPriority w:val="99"/>
    <w:rsid w:val="00A56897"/>
    <w:rPr>
      <w:rFonts w:ascii="CG Times" w:eastAsia="Times New Roman" w:hAnsi="CG Times" w:cs="Times New Roman"/>
      <w:szCs w:val="20"/>
    </w:rPr>
  </w:style>
  <w:style w:type="paragraph" w:styleId="Footer">
    <w:name w:val="footer"/>
    <w:basedOn w:val="Normal"/>
    <w:link w:val="FooterChar"/>
    <w:uiPriority w:val="99"/>
    <w:unhideWhenUsed/>
    <w:rsid w:val="00A56897"/>
    <w:pPr>
      <w:tabs>
        <w:tab w:val="center" w:pos="4680"/>
        <w:tab w:val="right" w:pos="9360"/>
      </w:tabs>
      <w:spacing w:line="240" w:lineRule="auto"/>
    </w:pPr>
  </w:style>
  <w:style w:type="character" w:customStyle="1" w:styleId="FooterChar">
    <w:name w:val="Footer Char"/>
    <w:basedOn w:val="DefaultParagraphFont"/>
    <w:link w:val="Footer"/>
    <w:uiPriority w:val="99"/>
    <w:rsid w:val="00A56897"/>
    <w:rPr>
      <w:rFonts w:ascii="CG Times" w:eastAsia="Times New Roman" w:hAnsi="CG Times" w:cs="Times New Roman"/>
      <w:szCs w:val="20"/>
    </w:rPr>
  </w:style>
  <w:style w:type="paragraph" w:styleId="ListParagraph">
    <w:name w:val="List Paragraph"/>
    <w:basedOn w:val="Normal"/>
    <w:uiPriority w:val="34"/>
    <w:qFormat/>
    <w:rsid w:val="00A56897"/>
    <w:pPr>
      <w:ind w:left="720"/>
      <w:contextualSpacing/>
    </w:pPr>
  </w:style>
  <w:style w:type="paragraph" w:styleId="NoSpacing">
    <w:name w:val="No Spacing"/>
    <w:uiPriority w:val="1"/>
    <w:qFormat/>
    <w:rsid w:val="00A56897"/>
    <w:pPr>
      <w:spacing w:after="0" w:line="240" w:lineRule="auto"/>
      <w:ind w:firstLine="720"/>
    </w:pPr>
    <w:rPr>
      <w:rFonts w:ascii="CG Times" w:eastAsia="Times New Roman" w:hAnsi="CG Times" w:cs="Times New Roman"/>
      <w:szCs w:val="20"/>
    </w:rPr>
  </w:style>
  <w:style w:type="character" w:styleId="Strong">
    <w:name w:val="Strong"/>
    <w:basedOn w:val="DefaultParagraphFont"/>
    <w:uiPriority w:val="22"/>
    <w:qFormat/>
    <w:rsid w:val="00EB14FE"/>
    <w:rPr>
      <w:b/>
      <w:bCs/>
    </w:rPr>
  </w:style>
  <w:style w:type="character" w:styleId="FollowedHyperlink">
    <w:name w:val="FollowedHyperlink"/>
    <w:basedOn w:val="DefaultParagraphFont"/>
    <w:uiPriority w:val="99"/>
    <w:semiHidden/>
    <w:unhideWhenUsed/>
    <w:rsid w:val="00EB14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4A"/>
    <w:pPr>
      <w:spacing w:after="0" w:line="240" w:lineRule="atLeast"/>
      <w:ind w:firstLine="720"/>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E4A"/>
    <w:pPr>
      <w:spacing w:before="100" w:beforeAutospacing="1" w:after="100" w:afterAutospacing="1" w:line="240" w:lineRule="auto"/>
      <w:ind w:firstLine="0"/>
    </w:pPr>
    <w:rPr>
      <w:rFonts w:ascii="Times New Roman" w:hAnsi="Times New Roman"/>
      <w:sz w:val="24"/>
      <w:szCs w:val="24"/>
    </w:rPr>
  </w:style>
  <w:style w:type="paragraph" w:styleId="HTMLPreformatted">
    <w:name w:val="HTML Preformatted"/>
    <w:basedOn w:val="Normal"/>
    <w:link w:val="HTMLPreformattedChar"/>
    <w:uiPriority w:val="99"/>
    <w:unhideWhenUsed/>
    <w:rsid w:val="0059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93E4A"/>
    <w:rPr>
      <w:rFonts w:ascii="Courier New" w:eastAsia="Times New Roman" w:hAnsi="Courier New" w:cs="Courier New"/>
      <w:sz w:val="20"/>
      <w:szCs w:val="20"/>
    </w:rPr>
  </w:style>
  <w:style w:type="character" w:styleId="Hyperlink">
    <w:name w:val="Hyperlink"/>
    <w:uiPriority w:val="99"/>
    <w:unhideWhenUsed/>
    <w:rsid w:val="00593E4A"/>
    <w:rPr>
      <w:strike w:val="0"/>
      <w:dstrike w:val="0"/>
      <w:color w:val="0074B8"/>
      <w:u w:val="none"/>
      <w:effect w:val="none"/>
    </w:rPr>
  </w:style>
  <w:style w:type="paragraph" w:styleId="BalloonText">
    <w:name w:val="Balloon Text"/>
    <w:basedOn w:val="Normal"/>
    <w:link w:val="BalloonTextChar"/>
    <w:uiPriority w:val="99"/>
    <w:semiHidden/>
    <w:unhideWhenUsed/>
    <w:rsid w:val="00593E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4A"/>
    <w:rPr>
      <w:rFonts w:ascii="Tahoma" w:eastAsia="Times New Roman" w:hAnsi="Tahoma" w:cs="Tahoma"/>
      <w:sz w:val="16"/>
      <w:szCs w:val="16"/>
    </w:rPr>
  </w:style>
  <w:style w:type="paragraph" w:styleId="Header">
    <w:name w:val="header"/>
    <w:basedOn w:val="Normal"/>
    <w:link w:val="HeaderChar"/>
    <w:uiPriority w:val="99"/>
    <w:unhideWhenUsed/>
    <w:rsid w:val="00A56897"/>
    <w:pPr>
      <w:tabs>
        <w:tab w:val="center" w:pos="4680"/>
        <w:tab w:val="right" w:pos="9360"/>
      </w:tabs>
      <w:spacing w:line="240" w:lineRule="auto"/>
    </w:pPr>
  </w:style>
  <w:style w:type="character" w:customStyle="1" w:styleId="HeaderChar">
    <w:name w:val="Header Char"/>
    <w:basedOn w:val="DefaultParagraphFont"/>
    <w:link w:val="Header"/>
    <w:uiPriority w:val="99"/>
    <w:rsid w:val="00A56897"/>
    <w:rPr>
      <w:rFonts w:ascii="CG Times" w:eastAsia="Times New Roman" w:hAnsi="CG Times" w:cs="Times New Roman"/>
      <w:szCs w:val="20"/>
    </w:rPr>
  </w:style>
  <w:style w:type="paragraph" w:styleId="Footer">
    <w:name w:val="footer"/>
    <w:basedOn w:val="Normal"/>
    <w:link w:val="FooterChar"/>
    <w:uiPriority w:val="99"/>
    <w:unhideWhenUsed/>
    <w:rsid w:val="00A56897"/>
    <w:pPr>
      <w:tabs>
        <w:tab w:val="center" w:pos="4680"/>
        <w:tab w:val="right" w:pos="9360"/>
      </w:tabs>
      <w:spacing w:line="240" w:lineRule="auto"/>
    </w:pPr>
  </w:style>
  <w:style w:type="character" w:customStyle="1" w:styleId="FooterChar">
    <w:name w:val="Footer Char"/>
    <w:basedOn w:val="DefaultParagraphFont"/>
    <w:link w:val="Footer"/>
    <w:uiPriority w:val="99"/>
    <w:rsid w:val="00A56897"/>
    <w:rPr>
      <w:rFonts w:ascii="CG Times" w:eastAsia="Times New Roman" w:hAnsi="CG Times" w:cs="Times New Roman"/>
      <w:szCs w:val="20"/>
    </w:rPr>
  </w:style>
  <w:style w:type="paragraph" w:styleId="ListParagraph">
    <w:name w:val="List Paragraph"/>
    <w:basedOn w:val="Normal"/>
    <w:uiPriority w:val="34"/>
    <w:qFormat/>
    <w:rsid w:val="00A56897"/>
    <w:pPr>
      <w:ind w:left="720"/>
      <w:contextualSpacing/>
    </w:pPr>
  </w:style>
  <w:style w:type="paragraph" w:styleId="NoSpacing">
    <w:name w:val="No Spacing"/>
    <w:uiPriority w:val="1"/>
    <w:qFormat/>
    <w:rsid w:val="00A56897"/>
    <w:pPr>
      <w:spacing w:after="0" w:line="240" w:lineRule="auto"/>
      <w:ind w:firstLine="720"/>
    </w:pPr>
    <w:rPr>
      <w:rFonts w:ascii="CG Times" w:eastAsia="Times New Roman" w:hAnsi="CG Times" w:cs="Times New Roman"/>
      <w:szCs w:val="20"/>
    </w:rPr>
  </w:style>
  <w:style w:type="character" w:styleId="Strong">
    <w:name w:val="Strong"/>
    <w:basedOn w:val="DefaultParagraphFont"/>
    <w:uiPriority w:val="22"/>
    <w:qFormat/>
    <w:rsid w:val="00EB14FE"/>
    <w:rPr>
      <w:b/>
      <w:bCs/>
    </w:rPr>
  </w:style>
  <w:style w:type="character" w:styleId="FollowedHyperlink">
    <w:name w:val="FollowedHyperlink"/>
    <w:basedOn w:val="DefaultParagraphFont"/>
    <w:uiPriority w:val="99"/>
    <w:semiHidden/>
    <w:unhideWhenUsed/>
    <w:rsid w:val="00EB1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r.ca.gov/dlse/ab152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r.ca.gov/dlse/LC_2810.5_Noti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dlse/Publications/Paid_Sick_Days_Poster_Template_(11_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o.zenefits.com/q0HG0L064U05hO00F04y00b" TargetMode="External"/><Relationship Id="rId4" Type="http://schemas.microsoft.com/office/2007/relationships/stylesWithEffects" Target="stylesWithEffects.xml"/><Relationship Id="rId9" Type="http://schemas.openxmlformats.org/officeDocument/2006/relationships/hyperlink" Target="https://leginfo.legislature.ca.gov/faces/billNavClient.xhtml?bill_id=201320140AB15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tpeterson\Documents\Letters\Sick%20Pay%20Mail%20Merge.xls" TargetMode="External"/><Relationship Id="rId1" Type="http://schemas.openxmlformats.org/officeDocument/2006/relationships/mailMergeSource" Target="file:///C:\Users\tpeterson\Documents\Letters\Sick%20Pay%20Mail%20Merge.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4C26E-788F-4F38-87D0-C11B56C7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MLee</dc:creator>
  <cp:lastModifiedBy>Taryn Peterson</cp:lastModifiedBy>
  <cp:revision>2</cp:revision>
  <cp:lastPrinted>2015-06-18T22:20:00Z</cp:lastPrinted>
  <dcterms:created xsi:type="dcterms:W3CDTF">2015-06-23T17:54:00Z</dcterms:created>
  <dcterms:modified xsi:type="dcterms:W3CDTF">2015-06-23T17:54:00Z</dcterms:modified>
</cp:coreProperties>
</file>